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94" w:rsidRDefault="00717394" w:rsidP="00717394">
      <w:pPr>
        <w:jc w:val="center"/>
        <w:rPr>
          <w:rFonts w:ascii="Arial" w:hAnsi="Arial"/>
          <w:b/>
          <w:sz w:val="36"/>
        </w:rPr>
      </w:pPr>
      <w:bookmarkStart w:id="0" w:name="_GoBack"/>
      <w:bookmarkEnd w:id="0"/>
      <w:r>
        <w:rPr>
          <w:rFonts w:ascii="Arial" w:hAnsi="Arial"/>
          <w:b/>
          <w:sz w:val="36"/>
        </w:rPr>
        <w:t>OHLÁSENIE STAVEBNÝCH ÚPRAV</w:t>
      </w:r>
    </w:p>
    <w:p w:rsidR="00717394" w:rsidRDefault="00717394" w:rsidP="00717394">
      <w:pPr>
        <w:jc w:val="center"/>
        <w:rPr>
          <w:rFonts w:ascii="Arial" w:hAnsi="Arial"/>
          <w:sz w:val="24"/>
        </w:rPr>
      </w:pPr>
    </w:p>
    <w:p w:rsidR="00717394" w:rsidRDefault="00717394" w:rsidP="00717394">
      <w:pPr>
        <w:jc w:val="center"/>
        <w:rPr>
          <w:rFonts w:ascii="Arial" w:hAnsi="Arial"/>
          <w:sz w:val="24"/>
        </w:rPr>
      </w:pPr>
    </w:p>
    <w:p w:rsidR="00717394" w:rsidRDefault="00717394" w:rsidP="0071739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V Trenčíne, dňa .....................</w:t>
      </w:r>
    </w:p>
    <w:p w:rsidR="00717394" w:rsidRDefault="00717394" w:rsidP="00717394">
      <w:pPr>
        <w:rPr>
          <w:rFonts w:ascii="Arial" w:hAnsi="Arial"/>
          <w:sz w:val="24"/>
        </w:rPr>
      </w:pPr>
    </w:p>
    <w:p w:rsidR="00717394" w:rsidRDefault="00717394" w:rsidP="0071739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Mesto Trenčín</w:t>
      </w:r>
    </w:p>
    <w:p w:rsidR="00717394" w:rsidRDefault="00717394" w:rsidP="0071739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Mierové námestie č.2, 911 64  Trenčín</w:t>
      </w:r>
    </w:p>
    <w:p w:rsidR="00717394" w:rsidRDefault="00717394" w:rsidP="00717394">
      <w:pPr>
        <w:jc w:val="center"/>
        <w:rPr>
          <w:rFonts w:ascii="Arial" w:hAnsi="Arial"/>
          <w:sz w:val="24"/>
        </w:rPr>
      </w:pPr>
    </w:p>
    <w:p w:rsidR="00717394" w:rsidRDefault="00717394" w:rsidP="00717394">
      <w:pPr>
        <w:pStyle w:val="Zkladntext2"/>
      </w:pPr>
      <w:r>
        <w:t>Vec:</w:t>
      </w:r>
      <w:r>
        <w:tab/>
        <w:t xml:space="preserve">Ohlásenie stavebných úprav podľa § 57 zákona č. 50/1976 Zb. v znení neskorších predpisov a § 6 vyhlášky MŽP SR č.453/2000 </w:t>
      </w:r>
      <w:proofErr w:type="spellStart"/>
      <w:r>
        <w:t>Z.z</w:t>
      </w:r>
      <w:proofErr w:type="spellEnd"/>
      <w:r>
        <w:t>.</w:t>
      </w:r>
    </w:p>
    <w:p w:rsidR="00717394" w:rsidRDefault="00717394" w:rsidP="00717394">
      <w:pPr>
        <w:ind w:left="567" w:hanging="567"/>
        <w:jc w:val="both"/>
        <w:rPr>
          <w:rFonts w:ascii="Arial" w:hAnsi="Arial"/>
        </w:rPr>
      </w:pPr>
    </w:p>
    <w:p w:rsidR="00717394" w:rsidRDefault="00717394" w:rsidP="00717394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</w:rPr>
        <w:t>Stavebník (meno, priezvisko, resp.</w:t>
      </w:r>
      <w:r w:rsidR="001E1FF7">
        <w:rPr>
          <w:rFonts w:ascii="Arial" w:hAnsi="Arial"/>
        </w:rPr>
        <w:t xml:space="preserve"> názov právnickej osoby, adresa, </w:t>
      </w:r>
      <w:r w:rsidR="001E1FF7">
        <w:rPr>
          <w:rFonts w:ascii="Arial" w:hAnsi="Arial"/>
          <w:b/>
        </w:rPr>
        <w:t>tel.</w:t>
      </w:r>
      <w:r w:rsidR="000F19C3">
        <w:rPr>
          <w:rFonts w:ascii="Arial" w:hAnsi="Arial"/>
          <w:b/>
        </w:rPr>
        <w:t xml:space="preserve"> </w:t>
      </w:r>
      <w:r w:rsidR="001E1FF7">
        <w:rPr>
          <w:rFonts w:ascii="Arial" w:hAnsi="Arial"/>
          <w:b/>
        </w:rPr>
        <w:t xml:space="preserve">kontakt) </w:t>
      </w:r>
      <w:r>
        <w:rPr>
          <w:rFonts w:ascii="Arial" w:hAnsi="Arial"/>
        </w:rPr>
        <w:t xml:space="preserve"> </w:t>
      </w:r>
      <w:r w:rsidR="001E1FF7">
        <w:rPr>
          <w:rFonts w:ascii="Arial" w:hAnsi="Arial"/>
          <w:sz w:val="24"/>
        </w:rPr>
        <w:t>...</w:t>
      </w:r>
      <w:r>
        <w:rPr>
          <w:rFonts w:ascii="Arial" w:hAnsi="Arial"/>
          <w:sz w:val="24"/>
        </w:rPr>
        <w:t>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7394" w:rsidRDefault="00717394" w:rsidP="00717394">
      <w:pPr>
        <w:numPr>
          <w:ilvl w:val="12"/>
          <w:numId w:val="0"/>
        </w:numPr>
        <w:jc w:val="both"/>
        <w:rPr>
          <w:rFonts w:ascii="Arial" w:hAnsi="Arial"/>
          <w:sz w:val="24"/>
        </w:rPr>
      </w:pPr>
    </w:p>
    <w:p w:rsidR="00717394" w:rsidRDefault="00717394" w:rsidP="00717394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</w:rPr>
        <w:t xml:space="preserve">Stavba, na ktorej majú byť stavebné úpravy uskutočnené miesto stavby, popisné číslo </w:t>
      </w:r>
      <w:r>
        <w:rPr>
          <w:rFonts w:ascii="Arial" w:hAnsi="Arial"/>
          <w:sz w:val="24"/>
        </w:rPr>
        <w:t>............... ..........................................................................................................….................... ..................................................................................................................................</w:t>
      </w:r>
    </w:p>
    <w:p w:rsidR="00717394" w:rsidRDefault="00717394" w:rsidP="00717394">
      <w:pPr>
        <w:numPr>
          <w:ilvl w:val="12"/>
          <w:numId w:val="0"/>
        </w:numPr>
        <w:jc w:val="both"/>
        <w:rPr>
          <w:rFonts w:ascii="Arial" w:hAnsi="Arial"/>
        </w:rPr>
      </w:pPr>
      <w:r>
        <w:rPr>
          <w:rFonts w:ascii="Arial" w:hAnsi="Arial"/>
        </w:rPr>
        <w:t>Stavba nie je (alebo je) kultúrnou pamiatkou</w:t>
      </w:r>
      <w:r>
        <w:rPr>
          <w:rFonts w:ascii="Arial" w:hAnsi="Arial"/>
          <w:sz w:val="24"/>
        </w:rPr>
        <w:t xml:space="preserve"> ................................................…….....................</w:t>
      </w:r>
    </w:p>
    <w:p w:rsidR="00717394" w:rsidRDefault="00717394" w:rsidP="00717394">
      <w:pPr>
        <w:numPr>
          <w:ilvl w:val="12"/>
          <w:numId w:val="0"/>
        </w:numPr>
        <w:jc w:val="both"/>
        <w:rPr>
          <w:rFonts w:ascii="Arial" w:hAnsi="Arial"/>
        </w:rPr>
      </w:pPr>
    </w:p>
    <w:p w:rsidR="00717394" w:rsidRDefault="00717394" w:rsidP="00717394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Druh, rozsah, účel, jednoduchý technický popis stavebných úprav, ktoré sa ohlasujú </w:t>
      </w:r>
      <w:r>
        <w:rPr>
          <w:rFonts w:ascii="Arial" w:hAnsi="Arial"/>
          <w:sz w:val="24"/>
        </w:rPr>
        <w:t>.................. ....</w:t>
      </w:r>
      <w:r>
        <w:rPr>
          <w:rFonts w:ascii="Arial" w:hAnsi="Arial"/>
        </w:rPr>
        <w:t>......................................................................................................................................……...........</w:t>
      </w:r>
    </w:p>
    <w:p w:rsidR="00717394" w:rsidRDefault="00717394" w:rsidP="00717394">
      <w:pPr>
        <w:numPr>
          <w:ilvl w:val="12"/>
          <w:numId w:val="0"/>
        </w:numPr>
        <w:jc w:val="both"/>
        <w:rPr>
          <w:rFonts w:ascii="Arial" w:hAnsi="Arial"/>
        </w:rPr>
      </w:pPr>
    </w:p>
    <w:p w:rsidR="00717394" w:rsidRDefault="00717394" w:rsidP="00717394">
      <w:pPr>
        <w:numPr>
          <w:ilvl w:val="0"/>
          <w:numId w:val="1"/>
        </w:numPr>
        <w:jc w:val="both"/>
      </w:pPr>
      <w:r>
        <w:rPr>
          <w:rFonts w:ascii="Arial" w:hAnsi="Arial"/>
        </w:rPr>
        <w:t xml:space="preserve">Vlastnícke alebo iné právo k stavbe (doklad o vlastníctve možno nahradiť čestným vyhlásením podľa § 39 zákona č. 71/1967 Zb. o správnom konaní)  </w:t>
      </w:r>
    </w:p>
    <w:p w:rsidR="00717394" w:rsidRDefault="00717394" w:rsidP="00717394">
      <w:pPr>
        <w:ind w:left="465"/>
        <w:jc w:val="both"/>
        <w:rPr>
          <w:rFonts w:ascii="Arial" w:hAnsi="Arial"/>
        </w:rPr>
      </w:pPr>
    </w:p>
    <w:p w:rsidR="00717394" w:rsidRDefault="00717394" w:rsidP="00A432EC">
      <w:pPr>
        <w:ind w:left="465"/>
        <w:rPr>
          <w:rFonts w:ascii="Arial" w:hAnsi="Arial"/>
          <w:sz w:val="24"/>
        </w:rPr>
      </w:pPr>
    </w:p>
    <w:p w:rsidR="00717394" w:rsidRDefault="00717394" w:rsidP="00717394">
      <w:pPr>
        <w:ind w:left="465"/>
        <w:jc w:val="both"/>
        <w:rPr>
          <w:rFonts w:ascii="Arial" w:hAnsi="Arial"/>
          <w:sz w:val="24"/>
        </w:rPr>
      </w:pPr>
    </w:p>
    <w:p w:rsidR="00717394" w:rsidRDefault="00717394" w:rsidP="00A432EC">
      <w:pPr>
        <w:ind w:left="5421"/>
        <w:rPr>
          <w:rFonts w:ascii="Arial" w:hAnsi="Arial"/>
        </w:rPr>
      </w:pPr>
      <w:r>
        <w:rPr>
          <w:rFonts w:ascii="Arial" w:hAnsi="Arial"/>
        </w:rPr>
        <w:t>...</w:t>
      </w:r>
      <w:r w:rsidR="00A432EC">
        <w:rPr>
          <w:rFonts w:ascii="Arial" w:hAnsi="Arial"/>
        </w:rPr>
        <w:t>..............</w:t>
      </w:r>
      <w:r>
        <w:rPr>
          <w:rFonts w:ascii="Arial" w:hAnsi="Arial"/>
        </w:rPr>
        <w:t>.............................................</w:t>
      </w:r>
    </w:p>
    <w:p w:rsidR="00717394" w:rsidRDefault="00717394" w:rsidP="00717394">
      <w:pPr>
        <w:tabs>
          <w:tab w:val="center" w:pos="6804"/>
        </w:tabs>
        <w:ind w:left="465"/>
        <w:jc w:val="both"/>
        <w:rPr>
          <w:rFonts w:ascii="Arial" w:hAnsi="Arial"/>
        </w:rPr>
      </w:pPr>
      <w:r>
        <w:rPr>
          <w:rFonts w:ascii="Arial" w:hAnsi="Arial"/>
        </w:rPr>
        <w:tab/>
        <w:t>podpis stavebníka</w:t>
      </w:r>
    </w:p>
    <w:p w:rsidR="00717394" w:rsidRDefault="00717394" w:rsidP="00717394">
      <w:pPr>
        <w:tabs>
          <w:tab w:val="center" w:pos="6804"/>
        </w:tabs>
        <w:ind w:firstLine="465"/>
        <w:jc w:val="both"/>
        <w:rPr>
          <w:rFonts w:ascii="Arial" w:hAnsi="Arial"/>
        </w:rPr>
      </w:pPr>
      <w:r>
        <w:rPr>
          <w:rFonts w:ascii="Arial" w:hAnsi="Arial"/>
        </w:rPr>
        <w:tab/>
        <w:t>u právnických osôb odtlačok pečiatky</w:t>
      </w:r>
    </w:p>
    <w:p w:rsidR="00717394" w:rsidRDefault="00717394" w:rsidP="00717394">
      <w:pPr>
        <w:tabs>
          <w:tab w:val="center" w:pos="6804"/>
        </w:tabs>
        <w:ind w:left="465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meno, priezvisko, funkcia a podpis oprávnenej osoby </w:t>
      </w:r>
    </w:p>
    <w:p w:rsidR="00717394" w:rsidRPr="00A432EC" w:rsidRDefault="00717394" w:rsidP="00717394">
      <w:pPr>
        <w:jc w:val="both"/>
        <w:rPr>
          <w:rFonts w:ascii="Arial" w:hAnsi="Arial" w:cs="Arial"/>
          <w:b/>
          <w:sz w:val="16"/>
          <w:szCs w:val="16"/>
        </w:rPr>
      </w:pPr>
    </w:p>
    <w:p w:rsidR="00A432EC" w:rsidRDefault="00A432EC" w:rsidP="00A432EC">
      <w:pPr>
        <w:spacing w:after="5" w:line="264" w:lineRule="auto"/>
        <w:jc w:val="both"/>
        <w:rPr>
          <w:rFonts w:ascii="Arial" w:hAnsi="Arial" w:cs="Arial"/>
          <w:sz w:val="16"/>
          <w:szCs w:val="16"/>
        </w:rPr>
      </w:pPr>
    </w:p>
    <w:p w:rsidR="00A432EC" w:rsidRPr="00A432EC" w:rsidRDefault="00A432EC" w:rsidP="00A432EC">
      <w:pPr>
        <w:spacing w:after="5" w:line="264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A432EC">
        <w:rPr>
          <w:rFonts w:ascii="Arial" w:hAnsi="Arial" w:cs="Arial"/>
          <w:sz w:val="16"/>
          <w:szCs w:val="16"/>
        </w:rPr>
        <w:t xml:space="preserve">Mesto Trenčín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A432EC">
        <w:rPr>
          <w:rFonts w:ascii="Arial" w:hAnsi="Arial" w:cs="Arial"/>
          <w:sz w:val="16"/>
          <w:szCs w:val="16"/>
        </w:rPr>
        <w:t>Z.z</w:t>
      </w:r>
      <w:proofErr w:type="spellEnd"/>
      <w:r w:rsidRPr="00A432EC">
        <w:rPr>
          <w:rFonts w:ascii="Arial" w:hAnsi="Arial" w:cs="Arial"/>
          <w:sz w:val="16"/>
          <w:szCs w:val="16"/>
        </w:rPr>
        <w:t>. o ochrane osobných údajov, na základe zákonného právneho základu, ktorým je zákon č.50/1976 Zb. o územnom plánovaní a stavebnom poriadku (stavebný zákon) v znení neskorších predpisov,</w:t>
      </w:r>
      <w:r w:rsidRPr="00A432EC">
        <w:rPr>
          <w:rFonts w:ascii="Arial" w:hAnsi="Arial" w:cs="Arial"/>
          <w:sz w:val="16"/>
          <w:szCs w:val="16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A432EC">
        <w:rPr>
          <w:rFonts w:ascii="Arial" w:hAnsi="Arial" w:cs="Arial"/>
          <w:sz w:val="16"/>
          <w:szCs w:val="16"/>
        </w:rPr>
        <w:t xml:space="preserve">Údaje budú uchovávané po dobu stanovenú registratúrnym poriadkom v zmysle platnej legislatívy a po uplynutí príslušných lehôt budú zlikvidované. </w:t>
      </w:r>
      <w:r w:rsidRPr="00A432EC">
        <w:rPr>
          <w:rFonts w:ascii="Arial" w:hAnsi="Arial" w:cs="Arial"/>
          <w:sz w:val="16"/>
          <w:szCs w:val="16"/>
          <w:lang w:eastAsia="cs-CZ"/>
        </w:rPr>
        <w:t xml:space="preserve">Dotknutá osoba môže od prevádzkovateľa požadovať prístup k jej osobným údajom, má právo na ich opravu, </w:t>
      </w:r>
      <w:r w:rsidRPr="00A432EC">
        <w:rPr>
          <w:rFonts w:ascii="Arial" w:hAnsi="Arial" w:cs="Arial"/>
          <w:sz w:val="16"/>
          <w:szCs w:val="16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 w:rsidRPr="00A432EC">
        <w:rPr>
          <w:rFonts w:ascii="Arial" w:hAnsi="Arial" w:cs="Arial"/>
          <w:sz w:val="16"/>
          <w:szCs w:val="16"/>
          <w:lang w:eastAsia="cs-CZ"/>
        </w:rPr>
        <w:t xml:space="preserve"> ako aj právo podať sťažnosť dozornému orgánu.</w:t>
      </w:r>
      <w:r w:rsidRPr="00A432EC">
        <w:rPr>
          <w:rFonts w:ascii="Arial" w:hAnsi="Arial" w:cs="Arial"/>
          <w:color w:val="404040"/>
          <w:sz w:val="16"/>
          <w:szCs w:val="16"/>
          <w:shd w:val="clear" w:color="auto" w:fill="FFFFFF"/>
        </w:rPr>
        <w:t xml:space="preserve"> </w:t>
      </w:r>
      <w:r w:rsidRPr="00A432EC">
        <w:rPr>
          <w:rFonts w:ascii="Arial" w:hAnsi="Arial" w:cs="Arial"/>
          <w:sz w:val="16"/>
          <w:szCs w:val="16"/>
          <w:shd w:val="clear" w:color="auto" w:fill="FFFFFF"/>
        </w:rPr>
        <w:t>Predmetné práva si dotknutá osoba môže uplatniť  písomne doručením žiadosti na adresu: Mesto Trenčín, Mierové námestie 2, 911 64, osobne do podateľne  alebo elektronicky na email  </w:t>
      </w:r>
      <w:hyperlink r:id="rId7" w:history="1">
        <w:r w:rsidRPr="00A432EC">
          <w:rPr>
            <w:rStyle w:val="Hypertextovprepojenie"/>
            <w:rFonts w:ascii="Arial" w:hAnsi="Arial" w:cs="Arial"/>
            <w:sz w:val="16"/>
            <w:szCs w:val="16"/>
            <w:shd w:val="clear" w:color="auto" w:fill="FFFFFF"/>
          </w:rPr>
          <w:t>oou@trencin.sk</w:t>
        </w:r>
      </w:hyperlink>
      <w:r w:rsidRPr="00A432EC">
        <w:rPr>
          <w:rFonts w:ascii="Arial" w:hAnsi="Arial" w:cs="Arial"/>
          <w:sz w:val="16"/>
          <w:szCs w:val="16"/>
          <w:shd w:val="clear" w:color="auto" w:fill="FFFFFF"/>
        </w:rPr>
        <w:t xml:space="preserve"> zodpovedná osoba </w:t>
      </w:r>
      <w:hyperlink r:id="rId8" w:history="1">
        <w:r w:rsidRPr="00A432EC">
          <w:rPr>
            <w:rStyle w:val="Hypertextovprepojenie"/>
            <w:rFonts w:ascii="Arial" w:hAnsi="Arial" w:cs="Arial"/>
            <w:sz w:val="16"/>
            <w:szCs w:val="16"/>
            <w:shd w:val="clear" w:color="auto" w:fill="FFFFFF"/>
          </w:rPr>
          <w:t>zodpovednaosoba@somi.sk</w:t>
        </w:r>
      </w:hyperlink>
      <w:r w:rsidRPr="00A432EC">
        <w:rPr>
          <w:rFonts w:ascii="Arial" w:hAnsi="Arial" w:cs="Arial"/>
          <w:sz w:val="16"/>
          <w:szCs w:val="16"/>
        </w:rPr>
        <w:t xml:space="preserve"> </w:t>
      </w:r>
    </w:p>
    <w:p w:rsidR="00717394" w:rsidRDefault="00717394" w:rsidP="00717394">
      <w:pPr>
        <w:jc w:val="both"/>
        <w:rPr>
          <w:rFonts w:ascii="Arial" w:hAnsi="Arial"/>
          <w:b/>
        </w:rPr>
      </w:pPr>
    </w:p>
    <w:p w:rsidR="00717394" w:rsidRPr="00FF070C" w:rsidRDefault="00717394" w:rsidP="00717394">
      <w:pPr>
        <w:jc w:val="both"/>
        <w:rPr>
          <w:rFonts w:ascii="Arial" w:hAnsi="Arial"/>
          <w:b/>
          <w:i/>
        </w:rPr>
      </w:pPr>
      <w:r w:rsidRPr="00FF070C">
        <w:rPr>
          <w:rFonts w:ascii="Arial" w:hAnsi="Arial"/>
          <w:b/>
          <w:i/>
        </w:rPr>
        <w:t>Prílohy:</w:t>
      </w:r>
    </w:p>
    <w:p w:rsidR="00717394" w:rsidRPr="00FF070C" w:rsidRDefault="00717394" w:rsidP="00717394">
      <w:pPr>
        <w:numPr>
          <w:ilvl w:val="0"/>
          <w:numId w:val="4"/>
        </w:numPr>
        <w:ind w:left="284" w:hanging="284"/>
        <w:jc w:val="both"/>
        <w:rPr>
          <w:rFonts w:ascii="Arial" w:hAnsi="Arial"/>
        </w:rPr>
      </w:pPr>
      <w:r w:rsidRPr="00FF070C">
        <w:rPr>
          <w:rFonts w:ascii="Arial" w:hAnsi="Arial"/>
        </w:rPr>
        <w:t>Doklad o vlastníctve</w:t>
      </w:r>
      <w:r w:rsidRPr="00FF070C">
        <w:rPr>
          <w:rFonts w:ascii="Arial" w:hAnsi="Arial"/>
          <w:b/>
        </w:rPr>
        <w:t xml:space="preserve"> </w:t>
      </w:r>
      <w:r w:rsidRPr="00FF070C">
        <w:rPr>
          <w:rFonts w:ascii="Arial" w:hAnsi="Arial"/>
        </w:rPr>
        <w:t xml:space="preserve">alebo čestné vyhlásenie. </w:t>
      </w:r>
    </w:p>
    <w:p w:rsidR="00717394" w:rsidRPr="00FF070C" w:rsidRDefault="00717394" w:rsidP="00717394">
      <w:pPr>
        <w:numPr>
          <w:ilvl w:val="0"/>
          <w:numId w:val="4"/>
        </w:numPr>
        <w:ind w:left="284" w:hanging="284"/>
        <w:jc w:val="both"/>
        <w:rPr>
          <w:rFonts w:ascii="Arial" w:hAnsi="Arial"/>
          <w:b/>
        </w:rPr>
      </w:pPr>
      <w:r w:rsidRPr="00FF070C">
        <w:rPr>
          <w:rFonts w:ascii="Arial" w:hAnsi="Arial"/>
        </w:rPr>
        <w:t>Súhlas všetkých spoluvlastníkov, pokiaľ stavebník nie je výlučným vlastníkom.</w:t>
      </w:r>
    </w:p>
    <w:p w:rsidR="00717394" w:rsidRPr="00FF070C" w:rsidRDefault="00717394" w:rsidP="00717394">
      <w:pPr>
        <w:numPr>
          <w:ilvl w:val="0"/>
          <w:numId w:val="4"/>
        </w:numPr>
        <w:ind w:left="284" w:hanging="284"/>
        <w:jc w:val="both"/>
        <w:rPr>
          <w:rFonts w:ascii="Arial" w:hAnsi="Arial"/>
          <w:b/>
        </w:rPr>
      </w:pPr>
      <w:r w:rsidRPr="00FF070C">
        <w:rPr>
          <w:rFonts w:ascii="Arial" w:hAnsi="Arial"/>
        </w:rPr>
        <w:t xml:space="preserve">Písomná dohoda vlastníka stavby, ak stavebné úpravy bude </w:t>
      </w:r>
      <w:proofErr w:type="spellStart"/>
      <w:r w:rsidRPr="00FF070C">
        <w:rPr>
          <w:rFonts w:ascii="Arial" w:hAnsi="Arial"/>
        </w:rPr>
        <w:t>uskutočnovať</w:t>
      </w:r>
      <w:proofErr w:type="spellEnd"/>
      <w:r w:rsidRPr="00FF070C">
        <w:rPr>
          <w:rFonts w:ascii="Arial" w:hAnsi="Arial"/>
        </w:rPr>
        <w:t xml:space="preserve"> nájomca.</w:t>
      </w:r>
    </w:p>
    <w:p w:rsidR="00717394" w:rsidRPr="00FF070C" w:rsidRDefault="00717394" w:rsidP="00717394">
      <w:pPr>
        <w:numPr>
          <w:ilvl w:val="0"/>
          <w:numId w:val="4"/>
        </w:numPr>
        <w:ind w:left="284" w:hanging="284"/>
        <w:jc w:val="both"/>
        <w:rPr>
          <w:rFonts w:ascii="Arial" w:hAnsi="Arial"/>
          <w:b/>
        </w:rPr>
      </w:pPr>
      <w:r w:rsidRPr="00FF070C">
        <w:rPr>
          <w:rFonts w:ascii="Arial" w:hAnsi="Arial"/>
        </w:rPr>
        <w:t>Zjednodušenú  dokumentáciu pôvodného a navrhovaného stavu stavebnej úpravy</w:t>
      </w:r>
      <w:r w:rsidR="00421ADD" w:rsidRPr="00FF070C">
        <w:rPr>
          <w:rFonts w:ascii="Arial" w:hAnsi="Arial"/>
        </w:rPr>
        <w:t xml:space="preserve"> </w:t>
      </w:r>
      <w:r w:rsidR="00421ADD" w:rsidRPr="00FF070C">
        <w:rPr>
          <w:rFonts w:ascii="Arial" w:hAnsi="Arial"/>
          <w:b/>
        </w:rPr>
        <w:t xml:space="preserve">v 2 </w:t>
      </w:r>
      <w:r w:rsidR="00FF070C">
        <w:rPr>
          <w:rFonts w:ascii="Arial" w:hAnsi="Arial"/>
          <w:b/>
        </w:rPr>
        <w:t xml:space="preserve"> </w:t>
      </w:r>
      <w:r w:rsidR="00421ADD" w:rsidRPr="00FF070C">
        <w:rPr>
          <w:rFonts w:ascii="Arial" w:hAnsi="Arial"/>
          <w:b/>
        </w:rPr>
        <w:t>vyhotoveniach</w:t>
      </w:r>
    </w:p>
    <w:p w:rsidR="00717394" w:rsidRPr="00A432EC" w:rsidRDefault="00717394" w:rsidP="00717394">
      <w:pPr>
        <w:numPr>
          <w:ilvl w:val="0"/>
          <w:numId w:val="4"/>
        </w:numPr>
        <w:ind w:left="284" w:hanging="284"/>
        <w:jc w:val="both"/>
        <w:rPr>
          <w:rFonts w:ascii="Arial" w:hAnsi="Arial"/>
          <w:b/>
          <w:sz w:val="18"/>
          <w:szCs w:val="18"/>
        </w:rPr>
      </w:pPr>
      <w:r w:rsidRPr="00FF070C">
        <w:rPr>
          <w:rFonts w:ascii="Arial" w:hAnsi="Arial"/>
        </w:rPr>
        <w:t>Stanovisko orgánu štátnej správy pamiatkovej starostlivosti, ak sa stavebné úpravy majú uskutočniť na stavbe, ktorá je kultúrnou  pamiatkou</w:t>
      </w:r>
      <w:r w:rsidRPr="00A432EC">
        <w:rPr>
          <w:rFonts w:ascii="Arial" w:hAnsi="Arial"/>
          <w:sz w:val="18"/>
          <w:szCs w:val="18"/>
        </w:rPr>
        <w:t>.</w:t>
      </w:r>
    </w:p>
    <w:p w:rsidR="00717394" w:rsidRDefault="00717394" w:rsidP="00717394">
      <w:pPr>
        <w:jc w:val="both"/>
        <w:rPr>
          <w:rFonts w:ascii="Arial" w:hAnsi="Arial"/>
          <w:b/>
          <w:sz w:val="18"/>
          <w:szCs w:val="18"/>
        </w:rPr>
      </w:pPr>
    </w:p>
    <w:p w:rsidR="0088176F" w:rsidRPr="003835B0" w:rsidRDefault="0088176F" w:rsidP="0088176F">
      <w:pPr>
        <w:pStyle w:val="Pta"/>
        <w:rPr>
          <w:rFonts w:ascii="Arial Black" w:hAnsi="Arial Black"/>
          <w:sz w:val="10"/>
          <w:szCs w:val="10"/>
        </w:rPr>
      </w:pPr>
      <w:r w:rsidRPr="003835B0">
        <w:rPr>
          <w:rFonts w:ascii="Arial Black" w:hAnsi="Arial Black"/>
          <w:sz w:val="10"/>
          <w:szCs w:val="10"/>
        </w:rPr>
        <w:t>MsÚ TN 74/2006/z</w:t>
      </w:r>
      <w:r>
        <w:rPr>
          <w:rFonts w:ascii="Arial Black" w:hAnsi="Arial Black"/>
          <w:sz w:val="10"/>
          <w:szCs w:val="10"/>
        </w:rPr>
        <w:t>2</w:t>
      </w:r>
      <w:r w:rsidRPr="003835B0">
        <w:rPr>
          <w:rFonts w:ascii="Arial Black" w:hAnsi="Arial Black"/>
          <w:sz w:val="10"/>
          <w:szCs w:val="10"/>
        </w:rPr>
        <w:t xml:space="preserve">     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>1/2</w:t>
      </w:r>
    </w:p>
    <w:p w:rsidR="00A432EC" w:rsidRPr="00A432EC" w:rsidRDefault="00A432EC" w:rsidP="00717394">
      <w:pPr>
        <w:jc w:val="both"/>
        <w:rPr>
          <w:rFonts w:ascii="Arial" w:hAnsi="Arial"/>
          <w:b/>
          <w:sz w:val="18"/>
          <w:szCs w:val="18"/>
        </w:rPr>
      </w:pPr>
    </w:p>
    <w:p w:rsidR="00717394" w:rsidRPr="00FF070C" w:rsidRDefault="00717394" w:rsidP="00717394">
      <w:pPr>
        <w:jc w:val="both"/>
        <w:rPr>
          <w:rFonts w:ascii="Arial" w:hAnsi="Arial"/>
          <w:b/>
          <w:i/>
        </w:rPr>
      </w:pPr>
      <w:r w:rsidRPr="00FF070C">
        <w:rPr>
          <w:rFonts w:ascii="Arial" w:hAnsi="Arial"/>
          <w:b/>
          <w:i/>
        </w:rPr>
        <w:lastRenderedPageBreak/>
        <w:t>Poznámky:</w:t>
      </w:r>
    </w:p>
    <w:p w:rsidR="00A432EC" w:rsidRPr="00FF070C" w:rsidRDefault="00A432EC" w:rsidP="00717394">
      <w:pPr>
        <w:jc w:val="both"/>
        <w:rPr>
          <w:rFonts w:ascii="Arial" w:hAnsi="Arial"/>
          <w:b/>
          <w:i/>
        </w:rPr>
      </w:pPr>
    </w:p>
    <w:p w:rsidR="00717394" w:rsidRPr="00FF070C" w:rsidRDefault="00717394" w:rsidP="00717394">
      <w:pPr>
        <w:ind w:firstLine="284"/>
        <w:jc w:val="both"/>
        <w:rPr>
          <w:rFonts w:ascii="Arial" w:hAnsi="Arial"/>
          <w:b/>
        </w:rPr>
      </w:pPr>
      <w:r w:rsidRPr="00FF070C">
        <w:rPr>
          <w:rFonts w:ascii="Arial" w:hAnsi="Arial"/>
          <w:b/>
        </w:rPr>
        <w:t xml:space="preserve">Ohlasované stavebné úpravy môže stavebník začať stavať až po </w:t>
      </w:r>
      <w:proofErr w:type="spellStart"/>
      <w:r w:rsidRPr="00FF070C">
        <w:rPr>
          <w:rFonts w:ascii="Arial" w:hAnsi="Arial"/>
          <w:b/>
        </w:rPr>
        <w:t>obdržaní</w:t>
      </w:r>
      <w:proofErr w:type="spellEnd"/>
      <w:r w:rsidRPr="00FF070C">
        <w:rPr>
          <w:rFonts w:ascii="Arial" w:hAnsi="Arial"/>
          <w:b/>
        </w:rPr>
        <w:t xml:space="preserve"> písomného oznámenia Mestského úradu, že proti nim nemá námietky.</w:t>
      </w:r>
    </w:p>
    <w:p w:rsidR="00A432EC" w:rsidRPr="00FF070C" w:rsidRDefault="00A432EC" w:rsidP="00717394">
      <w:pPr>
        <w:ind w:firstLine="284"/>
        <w:jc w:val="both"/>
        <w:rPr>
          <w:rFonts w:ascii="Arial" w:hAnsi="Arial"/>
        </w:rPr>
      </w:pPr>
    </w:p>
    <w:p w:rsidR="00717394" w:rsidRPr="00FF070C" w:rsidRDefault="00717394" w:rsidP="00717394">
      <w:pPr>
        <w:ind w:firstLine="284"/>
        <w:jc w:val="both"/>
        <w:rPr>
          <w:rFonts w:ascii="Arial" w:hAnsi="Arial"/>
          <w:b/>
        </w:rPr>
      </w:pPr>
      <w:r w:rsidRPr="00FF070C">
        <w:rPr>
          <w:rFonts w:ascii="Arial" w:hAnsi="Arial"/>
        </w:rPr>
        <w:t xml:space="preserve">Čestné vyhlásenie obsahuje text. „Čestne vyhlasujem, že k stavbe uvedenej v bode 2. mám právo ......................................(uviesť aké) ........................................, ktoré ma oprávňuje uskutočniť na nej ohlasované stavebné úpravy. Som si vedomý všetkých právnych následkov nepravdivého čestného vyhlásenia, ktoré vyplývajú z príslušných ustanovení zákona č. 372/1990 Zb. o priestupkoch v znení neskorších predpisov.“ </w:t>
      </w:r>
    </w:p>
    <w:p w:rsidR="00717394" w:rsidRPr="00FF070C" w:rsidRDefault="00717394" w:rsidP="00717394">
      <w:pPr>
        <w:jc w:val="both"/>
        <w:rPr>
          <w:rFonts w:ascii="Arial" w:hAnsi="Arial"/>
          <w:b/>
        </w:rPr>
      </w:pPr>
    </w:p>
    <w:p w:rsidR="00717394" w:rsidRPr="00FF070C" w:rsidRDefault="00717394" w:rsidP="00717394"/>
    <w:p w:rsidR="009D7A72" w:rsidRDefault="009D7A72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Pr="0088176F" w:rsidRDefault="0088176F" w:rsidP="0088176F">
      <w:pPr>
        <w:pStyle w:val="Pta"/>
        <w:rPr>
          <w:rFonts w:ascii="Arial Black" w:hAnsi="Arial Black"/>
          <w:sz w:val="10"/>
          <w:szCs w:val="10"/>
        </w:rPr>
      </w:pPr>
      <w:r w:rsidRPr="003835B0">
        <w:rPr>
          <w:rFonts w:ascii="Arial Black" w:hAnsi="Arial Black"/>
          <w:sz w:val="10"/>
          <w:szCs w:val="10"/>
        </w:rPr>
        <w:t>MsÚ TN 74/2006/z</w:t>
      </w:r>
      <w:r>
        <w:rPr>
          <w:rFonts w:ascii="Arial Black" w:hAnsi="Arial Black"/>
          <w:sz w:val="10"/>
          <w:szCs w:val="10"/>
        </w:rPr>
        <w:t>2</w:t>
      </w:r>
      <w:r w:rsidRPr="003835B0">
        <w:rPr>
          <w:rFonts w:ascii="Arial Black" w:hAnsi="Arial Black"/>
          <w:sz w:val="10"/>
          <w:szCs w:val="10"/>
        </w:rPr>
        <w:t xml:space="preserve">     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>2/2</w:t>
      </w:r>
    </w:p>
    <w:sectPr w:rsidR="0088176F" w:rsidRPr="0088176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DE7" w:rsidRDefault="005B4DE7">
      <w:r>
        <w:separator/>
      </w:r>
    </w:p>
  </w:endnote>
  <w:endnote w:type="continuationSeparator" w:id="0">
    <w:p w:rsidR="005B4DE7" w:rsidRDefault="005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DE7" w:rsidRDefault="005B4DE7">
      <w:r>
        <w:separator/>
      </w:r>
    </w:p>
  </w:footnote>
  <w:footnote w:type="continuationSeparator" w:id="0">
    <w:p w:rsidR="005B4DE7" w:rsidRDefault="005B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3E1A"/>
    <w:multiLevelType w:val="singleLevel"/>
    <w:tmpl w:val="5EC8A3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</w:abstractNum>
  <w:abstractNum w:abstractNumId="1" w15:restartNumberingAfterBreak="0">
    <w:nsid w:val="67A15A2E"/>
    <w:multiLevelType w:val="singleLevel"/>
    <w:tmpl w:val="C32E68F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4"/>
        </w:rPr>
      </w:lvl>
    </w:lvlOverride>
  </w:num>
  <w:num w:numId="3">
    <w:abstractNumId w:val="1"/>
    <w:lvlOverride w:ilvl="0">
      <w:lvl w:ilvl="0">
        <w:start w:val="3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4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13"/>
    <w:rsid w:val="000F19C3"/>
    <w:rsid w:val="001E1FF7"/>
    <w:rsid w:val="00293F13"/>
    <w:rsid w:val="003835B0"/>
    <w:rsid w:val="00421ADD"/>
    <w:rsid w:val="00430705"/>
    <w:rsid w:val="00535F56"/>
    <w:rsid w:val="005B4DE7"/>
    <w:rsid w:val="00717394"/>
    <w:rsid w:val="0088176F"/>
    <w:rsid w:val="009D7A72"/>
    <w:rsid w:val="00A432EC"/>
    <w:rsid w:val="00CF552C"/>
    <w:rsid w:val="00D16BF6"/>
    <w:rsid w:val="00FF070C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9FE9B0F2-A154-4A39-8880-2DB2280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7394"/>
    <w:pPr>
      <w:overflowPunct w:val="0"/>
      <w:autoSpaceDE w:val="0"/>
      <w:autoSpaceDN w:val="0"/>
      <w:adjustRightInd w:val="0"/>
      <w:textAlignment w:val="baseline"/>
    </w:p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717394"/>
    <w:pPr>
      <w:ind w:left="567" w:hanging="567"/>
      <w:jc w:val="both"/>
    </w:pPr>
    <w:rPr>
      <w:rFonts w:ascii="Arial" w:hAnsi="Arial"/>
      <w:b/>
      <w:sz w:val="24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3835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835B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uiPriority w:val="99"/>
    <w:semiHidden/>
    <w:unhideWhenUsed/>
    <w:rsid w:val="00A432EC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07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F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somi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ou@trencin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OHLÁSENIE STAVEBNÝCH ÚPRAV</vt:lpstr>
    </vt:vector>
  </TitlesOfParts>
  <Company>MÚ Trenčín</Company>
  <LinksUpToDate>false</LinksUpToDate>
  <CharactersWithSpaces>4326</CharactersWithSpaces>
  <SharedDoc>false</SharedDoc>
  <HLinks>
    <vt:vector size="12" baseType="variant"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1507390</vt:i4>
      </vt:variant>
      <vt:variant>
        <vt:i4>0</vt:i4>
      </vt:variant>
      <vt:variant>
        <vt:i4>0</vt:i4>
      </vt:variant>
      <vt:variant>
        <vt:i4>5</vt:i4>
      </vt:variant>
      <vt:variant>
        <vt:lpwstr>mailto:oou@trencin.sk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STAVEBNÝCH ÚPRAV</dc:title>
  <dc:subject/>
  <dc:creator>MUTN</dc:creator>
  <cp:keywords/>
  <dc:description/>
  <cp:lastModifiedBy>Plešová Iveta, Mgr.</cp:lastModifiedBy>
  <cp:revision>2</cp:revision>
  <cp:lastPrinted>2018-06-27T08:17:00Z</cp:lastPrinted>
  <dcterms:created xsi:type="dcterms:W3CDTF">2018-06-27T08:56:00Z</dcterms:created>
  <dcterms:modified xsi:type="dcterms:W3CDTF">2018-06-27T08:56:00Z</dcterms:modified>
</cp:coreProperties>
</file>